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30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地资学院团总支、学生会第十二周工作安排</w:t>
      </w:r>
    </w:p>
    <w:p>
      <w:pPr>
        <w:pStyle w:val="style0"/>
        <w:spacing w:lineRule="auto" w:line="240"/>
        <w:jc w:val="center"/>
        <w:rPr>
          <w:rFonts w:ascii="宋体"/>
          <w:b/>
          <w:sz w:val="30"/>
          <w:szCs w:val="30"/>
        </w:rPr>
      </w:pPr>
    </w:p>
    <w:p>
      <w:pPr>
        <w:pStyle w:val="style0"/>
        <w:spacing w:after="240"/>
        <w:ind w:left="31680" w:firstLine="31680" w:hangingChars="39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组织部：</w:t>
      </w:r>
      <w:r>
        <w:rPr>
          <w:rFonts w:ascii="宋体" w:hAnsi="宋体" w:hint="eastAsia"/>
          <w:sz w:val="24"/>
          <w:szCs w:val="24"/>
        </w:rPr>
        <w:t>收主题班会方案，总结，新闻；收团组织生活方案；团课开展；配合各部门工作。</w:t>
      </w:r>
    </w:p>
    <w:p>
      <w:pPr>
        <w:pStyle w:val="style0"/>
        <w:spacing w:lineRule="auto" w:line="240"/>
        <w:ind w:left="31680" w:firstLine="31680" w:hangingChars="39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宣传部：</w:t>
      </w:r>
      <w:r>
        <w:rPr>
          <w:rFonts w:ascii="宋体" w:hAnsi="宋体" w:hint="eastAsia"/>
          <w:sz w:val="24"/>
          <w:szCs w:val="24"/>
        </w:rPr>
        <w:t>日常微博、新闻、微信；习近平关于青少年和共青团工作</w:t>
      </w:r>
      <w:r>
        <w:rPr>
          <w:rFonts w:ascii="宋体" w:hAnsi="宋体" w:hint="eastAsia"/>
          <w:sz w:val="24"/>
          <w:szCs w:val="24"/>
        </w:rPr>
        <w:t>论述摘编微信制作；迎新晚会主题征集；大学生艺术节摄影、绘画、书法作品收集。</w:t>
      </w:r>
    </w:p>
    <w:p>
      <w:pPr>
        <w:pStyle w:val="style0"/>
        <w:ind w:left="31680" w:firstLine="31680" w:hangingChars="39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秘书处：</w:t>
      </w:r>
      <w:r>
        <w:rPr>
          <w:rFonts w:ascii="宋体" w:hAnsi="宋体" w:hint="eastAsia"/>
          <w:sz w:val="24"/>
          <w:szCs w:val="24"/>
        </w:rPr>
        <w:t>汇总各部门的近一学年的活动；计算学生会人数占整个学院的比重；打印各部门职能简介；系办值班考勤；部门常规工作。</w:t>
      </w:r>
    </w:p>
    <w:p>
      <w:pPr>
        <w:pStyle w:val="style0"/>
        <w:ind w:left="31680" w:firstLine="31680" w:hangingChars="39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学习部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常规考勤；组织</w:t>
      </w:r>
      <w:r>
        <w:rPr>
          <w:rFonts w:ascii="宋体" w:hAnsi="宋体"/>
          <w:sz w:val="24"/>
          <w:szCs w:val="24"/>
        </w:rPr>
        <w:t xml:space="preserve"> 11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16 </w:t>
      </w:r>
      <w:r>
        <w:rPr>
          <w:rFonts w:ascii="宋体" w:hAnsi="宋体" w:hint="eastAsia"/>
          <w:sz w:val="24"/>
          <w:szCs w:val="24"/>
        </w:rPr>
        <w:t>号晚地资讲坛；总结本部门之前的活动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ind w:left="31680" w:firstLine="31680" w:hangingChars="392"/>
        <w:rPr>
          <w:sz w:val="24"/>
        </w:rPr>
      </w:pPr>
      <w:r>
        <w:rPr>
          <w:rFonts w:ascii="宋体" w:hAnsi="宋体" w:hint="eastAsia"/>
          <w:b/>
          <w:sz w:val="24"/>
          <w:szCs w:val="24"/>
        </w:rPr>
        <w:t>生活部：</w:t>
      </w:r>
      <w:r>
        <w:rPr>
          <w:rFonts w:hint="eastAsia"/>
          <w:sz w:val="24"/>
        </w:rPr>
        <w:t>寝室卫生检查；教室卫生检查；督促文明监督岗；收集和整理</w:t>
      </w:r>
      <w:r>
        <w:rPr>
          <w:sz w:val="24"/>
        </w:rPr>
        <w:t xml:space="preserve"> 2017 </w:t>
      </w:r>
      <w:r>
        <w:rPr>
          <w:rFonts w:hint="eastAsia"/>
          <w:sz w:val="24"/>
        </w:rPr>
        <w:t>级</w:t>
      </w:r>
    </w:p>
    <w:p>
      <w:pPr>
        <w:pStyle w:val="style0"/>
        <w:ind w:left="31680" w:leftChars="447"/>
        <w:rPr>
          <w:sz w:val="24"/>
        </w:rPr>
      </w:pPr>
      <w:r>
        <w:rPr>
          <w:rFonts w:hint="eastAsia"/>
          <w:sz w:val="24"/>
        </w:rPr>
        <w:t>体检表；购买迎新晚会物品；为文艺部提供大学生艺术节舞蹈大赛训练用水。</w:t>
      </w:r>
    </w:p>
    <w:p>
      <w:pPr>
        <w:pStyle w:val="style0"/>
        <w:ind w:left="31680" w:leftChars="7" w:firstLine="31680" w:hangingChars="39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实践部：</w:t>
      </w:r>
      <w:r>
        <w:rPr>
          <w:rFonts w:ascii="宋体" w:hAnsi="宋体" w:hint="eastAsia"/>
          <w:sz w:val="24"/>
          <w:szCs w:val="24"/>
        </w:rPr>
        <w:t>每天晚上辩论训练；星期六上午</w:t>
      </w:r>
      <w:r>
        <w:rPr>
          <w:rFonts w:ascii="宋体" w:hAnsi="宋体"/>
          <w:sz w:val="24"/>
          <w:szCs w:val="24"/>
        </w:rPr>
        <w:t xml:space="preserve"> 10:20 </w:t>
      </w:r>
      <w:r>
        <w:rPr>
          <w:rFonts w:ascii="宋体" w:hAnsi="宋体" w:hint="eastAsia"/>
          <w:sz w:val="24"/>
          <w:szCs w:val="24"/>
        </w:rPr>
        <w:t>开始校辩论赛初赛；继续给文艺部送水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ind w:left="31680" w:firstLine="31680" w:hangingChars="39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体育部：</w:t>
      </w:r>
      <w:r>
        <w:rPr>
          <w:rFonts w:ascii="宋体" w:hAnsi="宋体" w:hint="eastAsia"/>
          <w:sz w:val="24"/>
          <w:szCs w:val="24"/>
        </w:rPr>
        <w:t>组织并监督大一晨跑活动；继续跟进足球和羽毛球的训练情况；给大一体委通知早操的注意事项；做周五晚上与体育系表演赛的后勤工作。</w:t>
      </w:r>
    </w:p>
    <w:p>
      <w:pPr>
        <w:pStyle w:val="style0"/>
        <w:spacing w:after="240"/>
        <w:ind w:left="31680" w:firstLine="31680" w:hangingChars="39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文艺部：</w:t>
      </w:r>
      <w:r>
        <w:rPr>
          <w:rFonts w:ascii="宋体" w:hAnsi="宋体" w:hint="eastAsia"/>
          <w:sz w:val="24"/>
          <w:szCs w:val="24"/>
        </w:rPr>
        <w:t>大学生艺术节各比赛项目的常规训练；艺术节双人舞比赛的进行；迎新晚会入选节目的常规训练；主持人团队的再次招新；文艺部各项常规工作的进行。</w:t>
      </w:r>
    </w:p>
    <w:p>
      <w:pPr>
        <w:pStyle w:val="style0"/>
        <w:spacing w:after="240"/>
        <w:ind w:left="31680" w:firstLine="31680" w:hangingChars="392"/>
        <w:rPr>
          <w:rStyle w:val="style260"/>
          <w:rFonts w:cs="宋体"/>
          <w:i w:val="false"/>
          <w:iCs/>
          <w:color w:val="auto"/>
          <w:sz w:val="24"/>
          <w:szCs w:val="24"/>
        </w:rPr>
      </w:pPr>
    </w:p>
    <w:p>
      <w:pPr>
        <w:pStyle w:val="style0"/>
        <w:rPr>
          <w:rStyle w:val="style260"/>
          <w:rFonts w:cs="宋体"/>
          <w:i w:val="false"/>
          <w:iCs/>
          <w:color w:val="auto"/>
          <w:sz w:val="24"/>
          <w:szCs w:val="24"/>
        </w:rPr>
      </w:pPr>
    </w:p>
    <w:p>
      <w:pPr>
        <w:pStyle w:val="style0"/>
        <w:spacing w:lineRule="exact" w:line="300"/>
        <w:jc w:val="left"/>
        <w:rPr>
          <w:rStyle w:val="style260"/>
          <w:rFonts w:cs="宋体"/>
          <w:i w:val="false"/>
          <w:iCs/>
          <w:color w:val="auto"/>
          <w:sz w:val="24"/>
          <w:szCs w:val="24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3670300</wp:posOffset>
            </wp:positionH>
            <wp:positionV relativeFrom="paragraph">
              <wp:posOffset>166370</wp:posOffset>
            </wp:positionV>
            <wp:extent cx="1439545" cy="1439545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9545" cy="14395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300"/>
        <w:jc w:val="left"/>
        <w:rPr>
          <w:rFonts w:ascii="宋体"/>
          <w:sz w:val="28"/>
          <w:szCs w:val="28"/>
        </w:rPr>
      </w:pPr>
    </w:p>
    <w:p>
      <w:pPr>
        <w:pStyle w:val="style0"/>
        <w:spacing w:lineRule="exact" w:line="300"/>
        <w:jc w:val="left"/>
        <w:rPr>
          <w:rFonts w:ascii="宋体"/>
          <w:sz w:val="28"/>
          <w:szCs w:val="28"/>
        </w:rPr>
      </w:pPr>
    </w:p>
    <w:p>
      <w:pPr>
        <w:pStyle w:val="style0"/>
        <w:spacing w:lineRule="exact" w:line="300"/>
        <w:ind w:firstLine="316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地资学院第七届团总支、学生会</w:t>
      </w:r>
    </w:p>
    <w:p>
      <w:pPr>
        <w:pStyle w:val="style0"/>
        <w:wordWrap w:val="false"/>
        <w:spacing w:lineRule="exact" w:line="300"/>
        <w:ind w:firstLine="31680" w:firstLineChars="200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A43082"/>
    <w:lvl w:ilvl="0" w:tplc="5F141B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1"/>
    <w:multiLevelType w:val="multilevel"/>
    <w:tmpl w:val="2B74418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2"/>
    <w:multiLevelType w:val="singleLevel"/>
    <w:tmpl w:val="59F48906"/>
    <w:lvl w:ilvl="0">
      <w:start w:val="1"/>
      <w:numFmt w:val="decimal"/>
      <w:suff w:val="nothing"/>
      <w:lvlText w:val="%1、"/>
      <w:lvlJc w:val="left"/>
      <w:pPr/>
      <w:rPr>
        <w:rFonts w:cs="Times New Roman"/>
      </w:rPr>
    </w:lvl>
  </w:abstractNum>
  <w:abstractNum w:abstractNumId="3">
    <w:nsid w:val="00000003"/>
    <w:multiLevelType w:val="hybridMultilevel"/>
    <w:tmpl w:val="7AF44B48"/>
    <w:lvl w:ilvl="0" w:tplc="A058E93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4"/>
    <w:multiLevelType w:val="hybridMultilevel"/>
    <w:tmpl w:val="B47ED16E"/>
    <w:lvl w:ilvl="0" w:tplc="1F5C813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atLeast" w:line="20"/>
      <w:jc w:val="both"/>
    </w:pPr>
    <w:rPr/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rFonts w:cs="Times New Roman"/>
      <w:kern w:val="0"/>
      <w:sz w:val="18"/>
      <w:szCs w:val="18"/>
    </w:rPr>
  </w:style>
  <w:style w:type="character" w:customStyle="1" w:styleId="style4097">
    <w:name w:val="Header Char_6531a323-c770-48b1-9a88-ade8e0e394c4"/>
    <w:basedOn w:val="style65"/>
    <w:next w:val="style4097"/>
    <w:link w:val="style31"/>
    <w:uiPriority w:val="99"/>
    <w:rPr>
      <w:rFonts w:cs="Times New Roman"/>
      <w:sz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rFonts w:cs="Times New Roman"/>
      <w:kern w:val="0"/>
      <w:sz w:val="18"/>
      <w:szCs w:val="18"/>
    </w:rPr>
  </w:style>
  <w:style w:type="character" w:customStyle="1" w:styleId="style4098">
    <w:name w:val="Footer Char_f6a29da8-fa0f-4fb2-a46e-8e844b622285"/>
    <w:basedOn w:val="style65"/>
    <w:next w:val="style4098"/>
    <w:link w:val="style32"/>
    <w:uiPriority w:val="99"/>
    <w:rPr>
      <w:rFonts w:cs="Times New Roman"/>
      <w:sz w:val="18"/>
    </w:rPr>
  </w:style>
  <w:style w:type="paragraph" w:styleId="style179">
    <w:name w:val="List Paragraph"/>
    <w:basedOn w:val="style0"/>
    <w:next w:val="style179"/>
    <w:qFormat/>
    <w:uiPriority w:val="99"/>
    <w:pPr>
      <w:spacing w:lineRule="auto" w:line="240"/>
      <w:ind w:firstLine="420" w:firstLineChars="200"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lineRule="auto" w:line="240"/>
    </w:pPr>
    <w:rPr>
      <w:rFonts w:cs="Times New Roman"/>
      <w:kern w:val="0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cs="Times New Roman"/>
      <w:sz w:val="18"/>
    </w:rPr>
  </w:style>
  <w:style w:type="paragraph" w:customStyle="1" w:styleId="style4100">
    <w:name w:val="列出段落1"/>
    <w:basedOn w:val="style0"/>
    <w:next w:val="style4100"/>
    <w:uiPriority w:val="99"/>
    <w:pPr>
      <w:spacing w:lineRule="auto" w:line="240"/>
      <w:ind w:firstLine="420" w:firstLineChars="200"/>
    </w:pPr>
    <w:rPr/>
  </w:style>
  <w:style w:type="character" w:styleId="style260">
    <w:name w:val="Subtle Emphasis"/>
    <w:basedOn w:val="style65"/>
    <w:next w:val="style260"/>
    <w:qFormat/>
    <w:uiPriority w:val="99"/>
    <w:rPr>
      <w:rFonts w:cs="Times New Roman"/>
      <w:i/>
      <w:color w:val="808080"/>
    </w:rPr>
  </w:style>
  <w:style w:type="character" w:styleId="style261">
    <w:name w:val="Intense Emphasis"/>
    <w:basedOn w:val="style65"/>
    <w:next w:val="style261"/>
    <w:qFormat/>
    <w:uiPriority w:val="99"/>
    <w:rPr>
      <w:rFonts w:cs="Times New Roman"/>
      <w:b/>
      <w:i/>
      <w:color w:val="4f81bd"/>
    </w:rPr>
  </w:style>
  <w:style w:type="character" w:styleId="style88">
    <w:name w:val="Emphasis"/>
    <w:basedOn w:val="style65"/>
    <w:next w:val="style88"/>
    <w:qFormat/>
    <w:uiPriority w:val="99"/>
    <w:rPr>
      <w:rFonts w:cs="Times New Roman"/>
      <w:i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Words>475</Words>
  <Pages>1</Pages>
  <Characters>489</Characters>
  <Application>WPS Office</Application>
  <DocSecurity>0</DocSecurity>
  <Paragraphs>18</Paragraphs>
  <ScaleCrop>false</ScaleCrop>
  <Company>China</Company>
  <LinksUpToDate>false</LinksUpToDate>
  <CharactersWithSpaces>502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2017-11-12T12:43:00Z</dcterms:created>
  <dc:creator>Windows 用户</dc:creator>
  <lastModifiedBy>vivo X9s Plus</lastModifiedBy>
  <dcterms:modified xsi:type="dcterms:W3CDTF">2017-11-12T13:37:07Z</dcterms:modified>
  <revision>2</revision>
  <dc:title>地资学院团总支、学生会第八周工作安排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